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5162F5" w:rsidRDefault="00707794" w:rsidP="005162F5">
      <w:pPr>
        <w:pStyle w:val="ChTitle"/>
        <w:rPr>
          <w:rFonts w:ascii="Garamond" w:hAnsi="Garamond"/>
          <w:b w:val="0"/>
          <w:i/>
          <w:sz w:val="22"/>
          <w:szCs w:val="22"/>
        </w:rPr>
      </w:pPr>
      <w:r w:rsidRPr="005162F5">
        <w:rPr>
          <w:szCs w:val="24"/>
        </w:rPr>
        <w:t xml:space="preserve">Chapter </w:t>
      </w:r>
      <w:r w:rsidR="0085086C">
        <w:rPr>
          <w:szCs w:val="24"/>
        </w:rPr>
        <w:t># (tbd)</w:t>
      </w:r>
      <w:r w:rsidRPr="005162F5">
        <w:rPr>
          <w:szCs w:val="24"/>
        </w:rPr>
        <w:br/>
      </w:r>
      <w:r w:rsidRPr="005162F5">
        <w:rPr>
          <w:szCs w:val="24"/>
        </w:rPr>
        <w:br/>
      </w:r>
      <w:r w:rsidR="002B6CDF">
        <w:rPr>
          <w:szCs w:val="24"/>
        </w:rPr>
        <w:t>Using Teaching Assistants Online</w:t>
      </w:r>
      <w:r w:rsidR="005162F5">
        <w:rPr>
          <w:szCs w:val="24"/>
        </w:rPr>
        <w:br/>
      </w:r>
      <w:r w:rsidR="005162F5">
        <w:rPr>
          <w:szCs w:val="24"/>
        </w:rPr>
        <w:br/>
      </w:r>
      <w:r w:rsidR="00D47907">
        <w:rPr>
          <w:rFonts w:ascii="Garamond" w:hAnsi="Garamond"/>
          <w:b w:val="0"/>
          <w:i/>
          <w:sz w:val="22"/>
          <w:szCs w:val="22"/>
        </w:rPr>
        <w:t>Joni Dunlap</w:t>
      </w:r>
      <w:r w:rsidR="00D47907">
        <w:rPr>
          <w:rFonts w:ascii="Garamond" w:hAnsi="Garamond"/>
          <w:b w:val="0"/>
          <w:i/>
          <w:sz w:val="22"/>
          <w:szCs w:val="22"/>
        </w:rPr>
        <w:br/>
        <w:t>&amp;</w:t>
      </w:r>
      <w:r w:rsidR="00D47907">
        <w:rPr>
          <w:rFonts w:ascii="Garamond" w:hAnsi="Garamond"/>
          <w:b w:val="0"/>
          <w:i/>
          <w:sz w:val="22"/>
          <w:szCs w:val="22"/>
        </w:rPr>
        <w:br/>
        <w:t>Patrick R. Lowenthal</w:t>
      </w:r>
      <w:r w:rsidR="0085086C">
        <w:rPr>
          <w:rFonts w:ascii="Garamond" w:hAnsi="Garamond"/>
          <w:b w:val="0"/>
          <w:i/>
          <w:sz w:val="22"/>
          <w:szCs w:val="22"/>
        </w:rPr>
        <w:t xml:space="preserve"> </w:t>
      </w:r>
      <w:r w:rsidRPr="005162F5">
        <w:rPr>
          <w:rFonts w:ascii="Garamond" w:hAnsi="Garamond"/>
          <w:b w:val="0"/>
          <w:i/>
          <w:sz w:val="22"/>
          <w:szCs w:val="22"/>
        </w:rPr>
        <w:br/>
      </w:r>
    </w:p>
    <w:p w:rsidR="00707794" w:rsidRPr="00070DEA" w:rsidRDefault="002B6CDF" w:rsidP="00D47907">
      <w:pPr>
        <w:spacing w:after="0" w:afterAutospacing="0"/>
        <w:ind w:firstLine="432"/>
        <w:rPr>
          <w:sz w:val="20"/>
          <w:szCs w:val="20"/>
        </w:rPr>
      </w:pPr>
      <w:r>
        <w:rPr>
          <w:sz w:val="20"/>
          <w:szCs w:val="20"/>
        </w:rPr>
        <w:t xml:space="preserve">Teaching Assistants </w:t>
      </w:r>
      <w:r w:rsidR="00F84005">
        <w:rPr>
          <w:sz w:val="20"/>
          <w:szCs w:val="20"/>
        </w:rPr>
        <w:t xml:space="preserve">have been used in </w:t>
      </w:r>
      <w:r w:rsidR="00A33B5F">
        <w:rPr>
          <w:sz w:val="20"/>
          <w:szCs w:val="20"/>
        </w:rPr>
        <w:t>colleges and universities</w:t>
      </w:r>
      <w:r w:rsidR="00F84005">
        <w:rPr>
          <w:sz w:val="20"/>
          <w:szCs w:val="20"/>
        </w:rPr>
        <w:t xml:space="preserve"> for years.  Most of us probably have</w:t>
      </w:r>
      <w:r w:rsidR="00D47907">
        <w:rPr>
          <w:sz w:val="20"/>
          <w:szCs w:val="20"/>
        </w:rPr>
        <w:t xml:space="preserve"> either had a TA in </w:t>
      </w:r>
      <w:r w:rsidR="00A33B5F">
        <w:rPr>
          <w:sz w:val="20"/>
          <w:szCs w:val="20"/>
        </w:rPr>
        <w:t xml:space="preserve">a </w:t>
      </w:r>
      <w:r w:rsidR="00D47907">
        <w:rPr>
          <w:sz w:val="20"/>
          <w:szCs w:val="20"/>
        </w:rPr>
        <w:t>course we to</w:t>
      </w:r>
      <w:r w:rsidR="00A33B5F">
        <w:rPr>
          <w:sz w:val="20"/>
          <w:szCs w:val="20"/>
        </w:rPr>
        <w:t>ok, served as a TA during graduate school, or used one before</w:t>
      </w:r>
      <w:r w:rsidR="00D47907">
        <w:rPr>
          <w:sz w:val="20"/>
          <w:szCs w:val="20"/>
        </w:rPr>
        <w:t xml:space="preserve">. While TA’s have received some negative press over the years (e.g., </w:t>
      </w:r>
      <w:r w:rsidR="00D47907" w:rsidRPr="00B9201C">
        <w:rPr>
          <w:sz w:val="20"/>
          <w:szCs w:val="20"/>
          <w:highlight w:val="yellow"/>
        </w:rPr>
        <w:t>…</w:t>
      </w:r>
      <w:r w:rsidR="00D47907">
        <w:rPr>
          <w:sz w:val="20"/>
          <w:szCs w:val="20"/>
        </w:rPr>
        <w:t xml:space="preserve">), </w:t>
      </w:r>
      <w:r w:rsidR="00F84005">
        <w:rPr>
          <w:sz w:val="20"/>
          <w:szCs w:val="20"/>
        </w:rPr>
        <w:t xml:space="preserve">TA’s </w:t>
      </w:r>
      <w:r w:rsidR="00D47907">
        <w:rPr>
          <w:sz w:val="20"/>
          <w:szCs w:val="20"/>
        </w:rPr>
        <w:t xml:space="preserve">continue to be used. This is largely due to the </w:t>
      </w:r>
      <w:r w:rsidR="00A33B5F">
        <w:rPr>
          <w:sz w:val="20"/>
          <w:szCs w:val="20"/>
        </w:rPr>
        <w:t>possible</w:t>
      </w:r>
      <w:r w:rsidR="00D47907">
        <w:rPr>
          <w:sz w:val="20"/>
          <w:szCs w:val="20"/>
        </w:rPr>
        <w:t xml:space="preserve"> benefits </w:t>
      </w:r>
      <w:r w:rsidR="00A33B5F">
        <w:rPr>
          <w:sz w:val="20"/>
          <w:szCs w:val="20"/>
        </w:rPr>
        <w:t>of using TA’s</w:t>
      </w:r>
      <w:r w:rsidR="00F84005">
        <w:rPr>
          <w:sz w:val="20"/>
          <w:szCs w:val="20"/>
        </w:rPr>
        <w:t xml:space="preserve">. </w:t>
      </w:r>
      <w:r w:rsidR="00D47907">
        <w:rPr>
          <w:sz w:val="20"/>
          <w:szCs w:val="20"/>
        </w:rPr>
        <w:t>For instance, TA’s</w:t>
      </w:r>
      <w:r w:rsidR="00F84005">
        <w:rPr>
          <w:sz w:val="20"/>
          <w:szCs w:val="20"/>
        </w:rPr>
        <w:t xml:space="preserve"> can provide faculty, who already feel overextended, </w:t>
      </w:r>
      <w:r w:rsidR="00D47907">
        <w:rPr>
          <w:sz w:val="20"/>
          <w:szCs w:val="20"/>
        </w:rPr>
        <w:t xml:space="preserve">some needed support and relief. </w:t>
      </w:r>
      <w:r w:rsidR="00A33B5F">
        <w:rPr>
          <w:sz w:val="20"/>
          <w:szCs w:val="20"/>
        </w:rPr>
        <w:t xml:space="preserve">The use of </w:t>
      </w:r>
      <w:r w:rsidR="00D47907">
        <w:rPr>
          <w:sz w:val="20"/>
          <w:szCs w:val="20"/>
        </w:rPr>
        <w:t>TA’s, as controversial as it is, also enable</w:t>
      </w:r>
      <w:r w:rsidR="00A33B5F">
        <w:rPr>
          <w:sz w:val="20"/>
          <w:szCs w:val="20"/>
        </w:rPr>
        <w:t>s</w:t>
      </w:r>
      <w:r w:rsidR="00D47907">
        <w:rPr>
          <w:sz w:val="20"/>
          <w:szCs w:val="20"/>
        </w:rPr>
        <w:t xml:space="preserve"> colleges and universities the ability to offer larger classes than </w:t>
      </w:r>
      <w:r w:rsidR="00A33B5F">
        <w:rPr>
          <w:sz w:val="20"/>
          <w:szCs w:val="20"/>
        </w:rPr>
        <w:t>would be possible</w:t>
      </w:r>
      <w:r w:rsidR="00D47907">
        <w:rPr>
          <w:sz w:val="20"/>
          <w:szCs w:val="20"/>
        </w:rPr>
        <w:t xml:space="preserve"> without them. Finally, </w:t>
      </w:r>
      <w:r w:rsidR="00A33B5F">
        <w:rPr>
          <w:sz w:val="20"/>
          <w:szCs w:val="20"/>
        </w:rPr>
        <w:t>TA’s</w:t>
      </w:r>
      <w:r w:rsidR="00D47907">
        <w:rPr>
          <w:sz w:val="20"/>
          <w:szCs w:val="20"/>
        </w:rPr>
        <w:t xml:space="preserve"> provide graduate students an opportunity </w:t>
      </w:r>
      <w:r w:rsidR="00934536">
        <w:rPr>
          <w:sz w:val="20"/>
          <w:szCs w:val="20"/>
        </w:rPr>
        <w:t>to get some needed (and often th</w:t>
      </w:r>
      <w:r w:rsidR="00A33B5F">
        <w:rPr>
          <w:sz w:val="20"/>
          <w:szCs w:val="20"/>
        </w:rPr>
        <w:t xml:space="preserve">e only) firsthand experience </w:t>
      </w:r>
      <w:r w:rsidR="00934536">
        <w:rPr>
          <w:sz w:val="20"/>
          <w:szCs w:val="20"/>
        </w:rPr>
        <w:t xml:space="preserve">teaching during their graduate </w:t>
      </w:r>
      <w:r w:rsidR="00A33B5F">
        <w:rPr>
          <w:sz w:val="20"/>
          <w:szCs w:val="20"/>
        </w:rPr>
        <w:t>studies.</w:t>
      </w:r>
      <w:r w:rsidR="00934536">
        <w:rPr>
          <w:sz w:val="20"/>
          <w:szCs w:val="20"/>
        </w:rPr>
        <w:t xml:space="preserve"> But despite these benefits, in our experience, TA’s are used very little by faculty who teach online</w:t>
      </w:r>
      <w:r w:rsidR="00A33B5F">
        <w:rPr>
          <w:sz w:val="20"/>
          <w:szCs w:val="20"/>
        </w:rPr>
        <w:t xml:space="preserve">. </w:t>
      </w:r>
      <w:r w:rsidR="00934536">
        <w:rPr>
          <w:sz w:val="20"/>
          <w:szCs w:val="20"/>
        </w:rPr>
        <w:t xml:space="preserve">Now there are exceptions to this and in fact, some departments use TA’s regularly but as a whole most faculty </w:t>
      </w:r>
      <w:r w:rsidR="00A33B5F">
        <w:rPr>
          <w:sz w:val="20"/>
          <w:szCs w:val="20"/>
        </w:rPr>
        <w:t>do not</w:t>
      </w:r>
      <w:r w:rsidR="00934536">
        <w:rPr>
          <w:sz w:val="20"/>
          <w:szCs w:val="20"/>
        </w:rPr>
        <w:t xml:space="preserve"> use them. We </w:t>
      </w:r>
      <w:r w:rsidR="00A33B5F">
        <w:rPr>
          <w:sz w:val="20"/>
          <w:szCs w:val="20"/>
        </w:rPr>
        <w:t>should not</w:t>
      </w:r>
      <w:r w:rsidR="00934536">
        <w:rPr>
          <w:sz w:val="20"/>
          <w:szCs w:val="20"/>
        </w:rPr>
        <w:t xml:space="preserve"> be that surprised by this.</w:t>
      </w:r>
      <w:r w:rsidR="00E02419">
        <w:rPr>
          <w:sz w:val="20"/>
          <w:szCs w:val="20"/>
        </w:rPr>
        <w:t xml:space="preserve"> Despite online learning’s continued growth, faculty as a whole are still getting used to teach</w:t>
      </w:r>
      <w:r w:rsidR="00B9201C">
        <w:rPr>
          <w:sz w:val="20"/>
          <w:szCs w:val="20"/>
        </w:rPr>
        <w:t>ing online</w:t>
      </w:r>
      <w:r w:rsidR="00CA7285">
        <w:rPr>
          <w:sz w:val="20"/>
          <w:szCs w:val="20"/>
        </w:rPr>
        <w:t xml:space="preserve">. </w:t>
      </w:r>
      <w:r w:rsidR="00B9201C">
        <w:rPr>
          <w:sz w:val="20"/>
          <w:szCs w:val="20"/>
        </w:rPr>
        <w:t xml:space="preserve">However, if used effectively (which might vary from class to class and faculty to faculty member), we believe that TA’s can be a great resource for the online classroom and ultimately help reduce your workload. </w:t>
      </w:r>
      <w:commentRangeStart w:id="0"/>
      <w:r w:rsidR="00E02419">
        <w:rPr>
          <w:sz w:val="20"/>
          <w:szCs w:val="20"/>
        </w:rPr>
        <w:t xml:space="preserve">In the following paper, Joni (the first author), </w:t>
      </w:r>
      <w:r w:rsidR="00805363">
        <w:rPr>
          <w:sz w:val="20"/>
          <w:szCs w:val="20"/>
        </w:rPr>
        <w:t xml:space="preserve">will share her experience using a TA and then we will </w:t>
      </w:r>
      <w:r w:rsidR="00E92E1A">
        <w:rPr>
          <w:sz w:val="20"/>
          <w:szCs w:val="20"/>
        </w:rPr>
        <w:t xml:space="preserve">identify some strategies of using a TA in an online course. </w:t>
      </w:r>
      <w:commentRangeEnd w:id="0"/>
      <w:r w:rsidR="004574E0">
        <w:rPr>
          <w:rStyle w:val="CommentReference"/>
        </w:rPr>
        <w:commentReference w:id="0"/>
      </w:r>
      <w:r w:rsidR="00707794">
        <w:rPr>
          <w:sz w:val="20"/>
          <w:szCs w:val="20"/>
        </w:rPr>
        <w:br/>
      </w:r>
    </w:p>
    <w:p w:rsidR="00707794" w:rsidRPr="000F1310" w:rsidRDefault="00805363" w:rsidP="0085086C">
      <w:pPr>
        <w:pStyle w:val="ChH2"/>
        <w:rPr>
          <w:rStyle w:val="Strong"/>
          <w:b/>
          <w:bCs w:val="0"/>
          <w:i w:val="0"/>
        </w:rPr>
      </w:pPr>
      <w:r>
        <w:rPr>
          <w:rStyle w:val="Strong"/>
          <w:b/>
          <w:bCs w:val="0"/>
          <w:i w:val="0"/>
        </w:rPr>
        <w:t>One Faculty Members Perspective</w:t>
      </w:r>
    </w:p>
    <w:p w:rsidR="002B6CDF" w:rsidRDefault="002B6CDF" w:rsidP="002B6CDF">
      <w:pPr>
        <w:rPr>
          <w:sz w:val="20"/>
          <w:szCs w:val="20"/>
        </w:rPr>
      </w:pPr>
      <w:r>
        <w:rPr>
          <w:sz w:val="20"/>
          <w:szCs w:val="20"/>
        </w:rPr>
        <w:tab/>
      </w:r>
      <w:r w:rsidR="00BA0109" w:rsidRPr="002B6CDF">
        <w:rPr>
          <w:sz w:val="20"/>
          <w:szCs w:val="20"/>
        </w:rPr>
        <w:t>Recently, due to a new policy in our school connecting Teaching Assistant-eligibility with class size (specifi</w:t>
      </w:r>
      <w:r w:rsidR="00DC1CEE">
        <w:rPr>
          <w:sz w:val="20"/>
          <w:szCs w:val="20"/>
        </w:rPr>
        <w:t xml:space="preserve">cally for online courses), I have been </w:t>
      </w:r>
      <w:r w:rsidR="00BA0109" w:rsidRPr="002B6CDF">
        <w:rPr>
          <w:sz w:val="20"/>
          <w:szCs w:val="20"/>
        </w:rPr>
        <w:t xml:space="preserve">asked </w:t>
      </w:r>
      <w:r w:rsidR="00DC1CEE">
        <w:rPr>
          <w:sz w:val="20"/>
          <w:szCs w:val="20"/>
        </w:rPr>
        <w:t xml:space="preserve">how to </w:t>
      </w:r>
      <w:r w:rsidR="00BA0109" w:rsidRPr="002B6CDF">
        <w:rPr>
          <w:sz w:val="20"/>
          <w:szCs w:val="20"/>
        </w:rPr>
        <w:t>effecti</w:t>
      </w:r>
      <w:r w:rsidR="00DC1CEE">
        <w:rPr>
          <w:sz w:val="20"/>
          <w:szCs w:val="20"/>
        </w:rPr>
        <w:t>vely use a TA in an online course</w:t>
      </w:r>
      <w:r w:rsidR="00BA0109" w:rsidRPr="002B6CDF">
        <w:rPr>
          <w:sz w:val="20"/>
          <w:szCs w:val="20"/>
        </w:rPr>
        <w:t xml:space="preserve">. </w:t>
      </w:r>
      <w:r w:rsidR="00DC1CEE">
        <w:rPr>
          <w:sz w:val="20"/>
          <w:szCs w:val="20"/>
        </w:rPr>
        <w:t>This is a struggle for me because m</w:t>
      </w:r>
      <w:r w:rsidR="00BA0109" w:rsidRPr="002B6CDF">
        <w:rPr>
          <w:sz w:val="20"/>
          <w:szCs w:val="20"/>
        </w:rPr>
        <w:t>y rec</w:t>
      </w:r>
      <w:r w:rsidR="00DC1CEE">
        <w:rPr>
          <w:sz w:val="20"/>
          <w:szCs w:val="20"/>
        </w:rPr>
        <w:t>ord of effectively using TAs</w:t>
      </w:r>
      <w:r w:rsidR="00BA0109" w:rsidRPr="002B6CDF">
        <w:rPr>
          <w:sz w:val="20"/>
          <w:szCs w:val="20"/>
        </w:rPr>
        <w:t xml:space="preserve"> is hardly stellar. I have had just as many failures as successes. For me, "effectiveness" has come down to two things:</w:t>
      </w:r>
    </w:p>
    <w:p w:rsidR="002B6CDF" w:rsidRDefault="00BA0109" w:rsidP="00352D8E">
      <w:pPr>
        <w:pStyle w:val="ListParagraph"/>
        <w:numPr>
          <w:ilvl w:val="0"/>
          <w:numId w:val="8"/>
        </w:numPr>
        <w:rPr>
          <w:sz w:val="20"/>
          <w:szCs w:val="20"/>
        </w:rPr>
      </w:pPr>
      <w:r w:rsidRPr="002B6CDF">
        <w:rPr>
          <w:sz w:val="20"/>
          <w:szCs w:val="20"/>
        </w:rPr>
        <w:t>Hiring a great TA who can take on responsibility that actually helps with workload, and who needs little management after initial explanation. My preference is to hire a TA who has previously taken the course with me because she or he knows the content, course structure and requirements, and my style.</w:t>
      </w:r>
    </w:p>
    <w:p w:rsidR="00BA0109" w:rsidRPr="002B6CDF" w:rsidRDefault="00BA0109" w:rsidP="00352D8E">
      <w:pPr>
        <w:pStyle w:val="ListParagraph"/>
        <w:numPr>
          <w:ilvl w:val="0"/>
          <w:numId w:val="8"/>
        </w:numPr>
        <w:rPr>
          <w:sz w:val="20"/>
          <w:szCs w:val="20"/>
        </w:rPr>
      </w:pPr>
      <w:r w:rsidRPr="002B6CDF">
        <w:rPr>
          <w:sz w:val="20"/>
          <w:szCs w:val="20"/>
        </w:rPr>
        <w:t>Clearcut, time-consuming assignments that the TA can be responsible for. The issue is workload, so if there are specific activities that the TA can do that reduces workload, yippee!</w:t>
      </w:r>
    </w:p>
    <w:p w:rsidR="00E92E1A" w:rsidRDefault="00DC1CEE" w:rsidP="00BA0109">
      <w:pPr>
        <w:pStyle w:val="ChH2"/>
        <w:rPr>
          <w:rFonts w:ascii="Garamond" w:hAnsi="Garamond"/>
          <w:b w:val="0"/>
          <w:i w:val="0"/>
          <w:sz w:val="20"/>
          <w:szCs w:val="20"/>
        </w:rPr>
      </w:pPr>
      <w:r>
        <w:rPr>
          <w:rFonts w:ascii="Garamond" w:hAnsi="Garamond"/>
          <w:b w:val="0"/>
          <w:i w:val="0"/>
          <w:sz w:val="20"/>
          <w:szCs w:val="20"/>
        </w:rPr>
        <w:t xml:space="preserve">What I look for in </w:t>
      </w:r>
      <w:r w:rsidR="00BA0109" w:rsidRPr="00BA0109">
        <w:rPr>
          <w:rFonts w:ascii="Garamond" w:hAnsi="Garamond"/>
          <w:b w:val="0"/>
          <w:i w:val="0"/>
          <w:sz w:val="20"/>
          <w:szCs w:val="20"/>
        </w:rPr>
        <w:t xml:space="preserve">a TA </w:t>
      </w:r>
      <w:r>
        <w:rPr>
          <w:rFonts w:ascii="Garamond" w:hAnsi="Garamond"/>
          <w:b w:val="0"/>
          <w:i w:val="0"/>
          <w:sz w:val="20"/>
          <w:szCs w:val="20"/>
        </w:rPr>
        <w:t xml:space="preserve">is someone </w:t>
      </w:r>
      <w:r w:rsidR="00BA0109" w:rsidRPr="00BA0109">
        <w:rPr>
          <w:rFonts w:ascii="Garamond" w:hAnsi="Garamond"/>
          <w:b w:val="0"/>
          <w:i w:val="0"/>
          <w:sz w:val="20"/>
          <w:szCs w:val="20"/>
        </w:rPr>
        <w:t xml:space="preserve">who is able to help </w:t>
      </w:r>
      <w:r>
        <w:rPr>
          <w:rFonts w:ascii="Garamond" w:hAnsi="Garamond"/>
          <w:b w:val="0"/>
          <w:i w:val="0"/>
          <w:sz w:val="20"/>
          <w:szCs w:val="20"/>
        </w:rPr>
        <w:t xml:space="preserve">me </w:t>
      </w:r>
      <w:r w:rsidR="00BA0109" w:rsidRPr="00BA0109">
        <w:rPr>
          <w:rFonts w:ascii="Garamond" w:hAnsi="Garamond"/>
          <w:b w:val="0"/>
          <w:i w:val="0"/>
          <w:sz w:val="20"/>
          <w:szCs w:val="20"/>
        </w:rPr>
        <w:t>w</w:t>
      </w:r>
      <w:r>
        <w:rPr>
          <w:rFonts w:ascii="Garamond" w:hAnsi="Garamond"/>
          <w:b w:val="0"/>
          <w:i w:val="0"/>
          <w:sz w:val="20"/>
          <w:szCs w:val="20"/>
        </w:rPr>
        <w:t>ithout my constant guidance. If</w:t>
      </w:r>
      <w:r w:rsidR="00BA0109" w:rsidRPr="00BA0109">
        <w:rPr>
          <w:rFonts w:ascii="Garamond" w:hAnsi="Garamond"/>
          <w:b w:val="0"/>
          <w:i w:val="0"/>
          <w:sz w:val="20"/>
          <w:szCs w:val="20"/>
        </w:rPr>
        <w:t xml:space="preserve"> I have to manage everything, then a TA doesn't help the workload issue. </w:t>
      </w:r>
      <w:r>
        <w:rPr>
          <w:rFonts w:ascii="Garamond" w:hAnsi="Garamond"/>
          <w:b w:val="0"/>
          <w:i w:val="0"/>
          <w:sz w:val="20"/>
          <w:szCs w:val="20"/>
        </w:rPr>
        <w:t xml:space="preserve">In fact, it can actually add </w:t>
      </w:r>
      <w:r w:rsidR="00CA7285">
        <w:rPr>
          <w:rFonts w:ascii="Garamond" w:hAnsi="Garamond"/>
          <w:b w:val="0"/>
          <w:i w:val="0"/>
          <w:sz w:val="20"/>
          <w:szCs w:val="20"/>
        </w:rPr>
        <w:t>to it</w:t>
      </w:r>
      <w:r>
        <w:rPr>
          <w:rFonts w:ascii="Garamond" w:hAnsi="Garamond"/>
          <w:b w:val="0"/>
          <w:i w:val="0"/>
          <w:sz w:val="20"/>
          <w:szCs w:val="20"/>
        </w:rPr>
        <w:t xml:space="preserve">. </w:t>
      </w:r>
      <w:r w:rsidR="00BA0109" w:rsidRPr="00BA0109">
        <w:rPr>
          <w:rFonts w:ascii="Garamond" w:hAnsi="Garamond"/>
          <w:b w:val="0"/>
          <w:i w:val="0"/>
          <w:sz w:val="20"/>
          <w:szCs w:val="20"/>
        </w:rPr>
        <w:t xml:space="preserve">Once hired, I meet ASAP with the </w:t>
      </w:r>
      <w:r w:rsidR="00CA7285">
        <w:rPr>
          <w:rFonts w:ascii="Garamond" w:hAnsi="Garamond"/>
          <w:b w:val="0"/>
          <w:i w:val="0"/>
          <w:sz w:val="20"/>
          <w:szCs w:val="20"/>
        </w:rPr>
        <w:t>TA</w:t>
      </w:r>
      <w:r w:rsidR="00BA0109" w:rsidRPr="00BA0109">
        <w:rPr>
          <w:rFonts w:ascii="Garamond" w:hAnsi="Garamond"/>
          <w:b w:val="0"/>
          <w:i w:val="0"/>
          <w:sz w:val="20"/>
          <w:szCs w:val="20"/>
        </w:rPr>
        <w:t xml:space="preserve"> and provide needed training to ensure she or he is comfortable with the course format and structure. I try to be very clear about roles and responsibilities -- mine and the TA's, not only for the two </w:t>
      </w:r>
      <w:r w:rsidR="00BA0109" w:rsidRPr="00BA0109">
        <w:rPr>
          <w:rFonts w:ascii="Garamond" w:hAnsi="Garamond"/>
          <w:b w:val="0"/>
          <w:i w:val="0"/>
          <w:sz w:val="20"/>
          <w:szCs w:val="20"/>
        </w:rPr>
        <w:lastRenderedPageBreak/>
        <w:t>of us but for the students (e.g., I am available for these types of questions, issues, and so on; and the TA is available for these types of questions, issues, and so on). I try to be clear about the amount of time expected, if possible, and exactly what to do when; I set up both a master schedule and weekly schedule that we both reference to direct our efforts and time. I also set up a regular weekly time when we check in with each other, to make sure we are on track and that expectations are clear.</w:t>
      </w:r>
      <w:r w:rsidR="00BA0109" w:rsidRPr="00BA0109">
        <w:rPr>
          <w:rFonts w:ascii="Garamond" w:hAnsi="Garamond"/>
          <w:b w:val="0"/>
          <w:i w:val="0"/>
          <w:sz w:val="20"/>
          <w:szCs w:val="20"/>
        </w:rPr>
        <w:br/>
      </w:r>
      <w:r w:rsidR="00BA0109" w:rsidRPr="00BA0109">
        <w:rPr>
          <w:rFonts w:ascii="Garamond" w:hAnsi="Garamond"/>
          <w:b w:val="0"/>
          <w:i w:val="0"/>
          <w:sz w:val="20"/>
          <w:szCs w:val="20"/>
        </w:rPr>
        <w:br/>
        <w:t>If possible and appropriate, I will use a TA to support some of my grading activities. When I do this, I provide my TA with “models” of graded work from a prior semester. I also make sure that the TA understands the assignment students have been asked to complete, why they've been asked to complete it, and how it is to be assessed; rubrics and similar assessment tools really help to make the assessment criteria clear to the students and the TA, making the grading process easier. To ensure consistency, I have both of us grade 1-3 randomly selected assignments and then meet with the TA to compare results. This helps the TA, and me, feel more confident about the grading.</w:t>
      </w:r>
      <w:r w:rsidR="00BA0109" w:rsidRPr="00BA0109">
        <w:rPr>
          <w:rFonts w:ascii="Garamond" w:hAnsi="Garamond"/>
          <w:b w:val="0"/>
          <w:i w:val="0"/>
          <w:sz w:val="20"/>
          <w:szCs w:val="20"/>
        </w:rPr>
        <w:br/>
      </w:r>
      <w:r w:rsidR="00BA0109" w:rsidRPr="00BA0109">
        <w:rPr>
          <w:rFonts w:ascii="Garamond" w:hAnsi="Garamond"/>
          <w:b w:val="0"/>
          <w:i w:val="0"/>
          <w:sz w:val="20"/>
          <w:szCs w:val="20"/>
        </w:rPr>
        <w:br/>
        <w:t>In terms of who grades what, I tend to lean more towards having assignments that the TA grades completely, as opposed to splitting the grading of each assignment between the two of us. My reasoning has to due with grading consistency and equity. Although we can achieve some interrater reliability (especially when using a well-developed rubric or assessment tool), this takes time. For me it is more efficient to hand over a grading assignment to the TA. I base my selection of grading assignment on the requirements and complexity of the assignment -- saving the higher-stakes, more complex grading assignments for myself -- and the constraints of my own schedule (having the TA grade assignments during busy times).</w:t>
      </w:r>
      <w:r w:rsidR="00BA0109" w:rsidRPr="00BA0109">
        <w:rPr>
          <w:rFonts w:ascii="Garamond" w:hAnsi="Garamond"/>
          <w:b w:val="0"/>
          <w:i w:val="0"/>
          <w:sz w:val="20"/>
          <w:szCs w:val="20"/>
        </w:rPr>
        <w:br/>
      </w:r>
      <w:r w:rsidR="00BA0109" w:rsidRPr="00BA0109">
        <w:rPr>
          <w:rFonts w:ascii="Garamond" w:hAnsi="Garamond"/>
          <w:b w:val="0"/>
          <w:i w:val="0"/>
          <w:sz w:val="20"/>
          <w:szCs w:val="20"/>
        </w:rPr>
        <w:br/>
        <w:t>I have also found it helpful in terms of workload to have the TA involved in help sessions and discussions (especially threaded discussions, if an online or blended course). For example, for more technical courses, I ask the TA to hold weekly help sessions where students can get specific technical assistance. Similarly, because I tend to set up my online course schedule so that assignments are due end of day on Sundays, I will ask the TA to be available to answer assignment questions throughout the weekend since there tends to be more questions right before the deadline.</w:t>
      </w:r>
      <w:r w:rsidR="00BA0109" w:rsidRPr="00BA0109">
        <w:rPr>
          <w:rFonts w:ascii="Garamond" w:hAnsi="Garamond"/>
          <w:b w:val="0"/>
          <w:i w:val="0"/>
          <w:sz w:val="20"/>
          <w:szCs w:val="20"/>
        </w:rPr>
        <w:br/>
      </w:r>
      <w:r w:rsidR="00BA0109" w:rsidRPr="00BA0109">
        <w:rPr>
          <w:rFonts w:ascii="Garamond" w:hAnsi="Garamond"/>
          <w:b w:val="0"/>
          <w:i w:val="0"/>
          <w:sz w:val="20"/>
          <w:szCs w:val="20"/>
        </w:rPr>
        <w:br/>
      </w:r>
    </w:p>
    <w:p w:rsidR="00E92E1A" w:rsidRDefault="00E92E1A" w:rsidP="00BA0109">
      <w:pPr>
        <w:pStyle w:val="ChH2"/>
        <w:rPr>
          <w:rFonts w:ascii="Garamond" w:hAnsi="Garamond"/>
          <w:b w:val="0"/>
          <w:i w:val="0"/>
          <w:sz w:val="20"/>
          <w:szCs w:val="20"/>
        </w:rPr>
      </w:pPr>
    </w:p>
    <w:p w:rsidR="00E02419" w:rsidRDefault="00E02419" w:rsidP="00BA0109">
      <w:pPr>
        <w:pStyle w:val="ChH2"/>
        <w:rPr>
          <w:i w:val="0"/>
          <w:szCs w:val="18"/>
        </w:rPr>
      </w:pPr>
      <w:r w:rsidRPr="00E02419">
        <w:rPr>
          <w:i w:val="0"/>
          <w:szCs w:val="18"/>
        </w:rPr>
        <w:t>Guidelines for Finding and Using a TA</w:t>
      </w:r>
    </w:p>
    <w:p w:rsidR="0004473B" w:rsidRDefault="0004473B" w:rsidP="00BA0109">
      <w:pPr>
        <w:pStyle w:val="ChH2"/>
        <w:rPr>
          <w:i w:val="0"/>
          <w:szCs w:val="18"/>
        </w:rPr>
      </w:pPr>
    </w:p>
    <w:p w:rsidR="0004473B" w:rsidRDefault="0004473B" w:rsidP="00BA0109">
      <w:pPr>
        <w:pStyle w:val="ChH2"/>
        <w:rPr>
          <w:rFonts w:ascii="Garamond" w:hAnsi="Garamond"/>
          <w:b w:val="0"/>
          <w:i w:val="0"/>
          <w:sz w:val="20"/>
          <w:szCs w:val="20"/>
        </w:rPr>
      </w:pPr>
      <w:r w:rsidRPr="0004473B">
        <w:rPr>
          <w:rFonts w:ascii="Garamond" w:hAnsi="Garamond"/>
          <w:i w:val="0"/>
          <w:sz w:val="20"/>
          <w:szCs w:val="20"/>
        </w:rPr>
        <w:t>Step 1. Identify your department’s policy</w:t>
      </w:r>
      <w:r>
        <w:rPr>
          <w:rFonts w:ascii="Garamond" w:hAnsi="Garamond"/>
          <w:b w:val="0"/>
          <w:i w:val="0"/>
          <w:sz w:val="20"/>
          <w:szCs w:val="20"/>
        </w:rPr>
        <w:br/>
        <w:t xml:space="preserve">Get a clear understanding of your department, school, or college’s policy on TA’s. Find out the criteria needed to </w:t>
      </w:r>
      <w:r w:rsidR="00AB7788">
        <w:rPr>
          <w:rFonts w:ascii="Garamond" w:hAnsi="Garamond"/>
          <w:b w:val="0"/>
          <w:i w:val="0"/>
          <w:sz w:val="20"/>
          <w:szCs w:val="20"/>
        </w:rPr>
        <w:t>be able to use a TA</w:t>
      </w:r>
      <w:r>
        <w:rPr>
          <w:rFonts w:ascii="Garamond" w:hAnsi="Garamond"/>
          <w:b w:val="0"/>
          <w:i w:val="0"/>
          <w:sz w:val="20"/>
          <w:szCs w:val="20"/>
        </w:rPr>
        <w:t xml:space="preserve"> as well as </w:t>
      </w:r>
      <w:r w:rsidR="00AB7788">
        <w:rPr>
          <w:rFonts w:ascii="Garamond" w:hAnsi="Garamond"/>
          <w:b w:val="0"/>
          <w:i w:val="0"/>
          <w:sz w:val="20"/>
          <w:szCs w:val="20"/>
        </w:rPr>
        <w:t>any policies and procedures on how to recruit TA’s and how TA’s are compensated.</w:t>
      </w:r>
      <w:r w:rsidR="00AB7788">
        <w:rPr>
          <w:rFonts w:ascii="Garamond" w:hAnsi="Garamond"/>
          <w:b w:val="0"/>
          <w:i w:val="0"/>
          <w:sz w:val="20"/>
          <w:szCs w:val="20"/>
        </w:rPr>
        <w:br/>
      </w:r>
    </w:p>
    <w:p w:rsidR="00B870C5" w:rsidRDefault="00AB7788" w:rsidP="00B870C5">
      <w:pPr>
        <w:pStyle w:val="ChH2"/>
        <w:rPr>
          <w:rFonts w:ascii="Garamond" w:hAnsi="Garamond"/>
          <w:b w:val="0"/>
          <w:i w:val="0"/>
          <w:sz w:val="20"/>
          <w:szCs w:val="20"/>
        </w:rPr>
      </w:pPr>
      <w:r w:rsidRPr="004574E0">
        <w:rPr>
          <w:rFonts w:ascii="Garamond" w:hAnsi="Garamond"/>
          <w:i w:val="0"/>
          <w:sz w:val="20"/>
          <w:szCs w:val="20"/>
        </w:rPr>
        <w:t xml:space="preserve">Step 2. </w:t>
      </w:r>
      <w:r w:rsidR="004574E0" w:rsidRPr="004574E0">
        <w:rPr>
          <w:rFonts w:ascii="Garamond" w:hAnsi="Garamond"/>
          <w:i w:val="0"/>
          <w:sz w:val="20"/>
          <w:szCs w:val="20"/>
        </w:rPr>
        <w:t>Recruit and hire TA</w:t>
      </w:r>
      <w:r w:rsidR="004574E0">
        <w:rPr>
          <w:rFonts w:ascii="Garamond" w:hAnsi="Garamond"/>
          <w:b w:val="0"/>
          <w:i w:val="0"/>
          <w:sz w:val="20"/>
          <w:szCs w:val="20"/>
        </w:rPr>
        <w:br/>
        <w:t xml:space="preserve">All TA’s are not created equal. Typically an ideal TA would be a graduate student who has already taken the course in question (or at least has a background in the content area), </w:t>
      </w:r>
      <w:r w:rsidR="004E1C07">
        <w:rPr>
          <w:rFonts w:ascii="Garamond" w:hAnsi="Garamond"/>
          <w:b w:val="0"/>
          <w:i w:val="0"/>
          <w:sz w:val="20"/>
          <w:szCs w:val="20"/>
        </w:rPr>
        <w:t>has taken online courses before, and has teaching experience or even better experience serving as a TA. Unfortunately, there are not many ideal TA’s and you will likely have to spend time recruiting, interviewing, and checking references in order to find an ideal TA.  But spending this time up front can help ensure you find someone</w:t>
      </w:r>
      <w:r w:rsidR="00B870C5">
        <w:rPr>
          <w:rFonts w:ascii="Garamond" w:hAnsi="Garamond"/>
          <w:b w:val="0"/>
          <w:i w:val="0"/>
          <w:sz w:val="20"/>
          <w:szCs w:val="20"/>
        </w:rPr>
        <w:t xml:space="preserve"> </w:t>
      </w:r>
      <w:r w:rsidR="004E1C07">
        <w:rPr>
          <w:rFonts w:ascii="Garamond" w:hAnsi="Garamond"/>
          <w:b w:val="0"/>
          <w:i w:val="0"/>
          <w:sz w:val="20"/>
          <w:szCs w:val="20"/>
        </w:rPr>
        <w:lastRenderedPageBreak/>
        <w:t xml:space="preserve">who is a </w:t>
      </w:r>
      <w:r w:rsidR="00B870C5">
        <w:rPr>
          <w:rFonts w:ascii="Garamond" w:hAnsi="Garamond"/>
          <w:b w:val="0"/>
          <w:i w:val="0"/>
          <w:sz w:val="20"/>
          <w:szCs w:val="20"/>
        </w:rPr>
        <w:t>good fit. During the recruitment and interviewing process, clearly explain to all possible candidates your expectations of a TA, expected workload, and finally compensation.</w:t>
      </w:r>
      <w:r w:rsidR="004574E0">
        <w:rPr>
          <w:rFonts w:ascii="Garamond" w:hAnsi="Garamond"/>
          <w:b w:val="0"/>
          <w:i w:val="0"/>
          <w:sz w:val="20"/>
          <w:szCs w:val="20"/>
        </w:rPr>
        <w:br/>
      </w:r>
      <w:r w:rsidR="004574E0">
        <w:rPr>
          <w:rFonts w:ascii="Garamond" w:hAnsi="Garamond"/>
          <w:b w:val="0"/>
          <w:i w:val="0"/>
          <w:sz w:val="20"/>
          <w:szCs w:val="20"/>
        </w:rPr>
        <w:br/>
      </w:r>
      <w:r w:rsidR="004574E0" w:rsidRPr="00D30611">
        <w:rPr>
          <w:rFonts w:ascii="Garamond" w:hAnsi="Garamond"/>
          <w:i w:val="0"/>
          <w:sz w:val="20"/>
          <w:szCs w:val="20"/>
        </w:rPr>
        <w:t xml:space="preserve">Step 3. </w:t>
      </w:r>
      <w:r w:rsidR="007C1236">
        <w:rPr>
          <w:rFonts w:ascii="Garamond" w:hAnsi="Garamond"/>
          <w:i w:val="0"/>
          <w:sz w:val="20"/>
          <w:szCs w:val="20"/>
        </w:rPr>
        <w:t>Meet</w:t>
      </w:r>
      <w:r w:rsidR="00B870C5" w:rsidRPr="00D30611">
        <w:rPr>
          <w:rFonts w:ascii="Garamond" w:hAnsi="Garamond"/>
          <w:i w:val="0"/>
          <w:sz w:val="20"/>
          <w:szCs w:val="20"/>
        </w:rPr>
        <w:t xml:space="preserve"> before the course begins</w:t>
      </w:r>
    </w:p>
    <w:p w:rsidR="00DE7E16" w:rsidRDefault="007C1236" w:rsidP="00B870C5">
      <w:pPr>
        <w:pStyle w:val="ChH2"/>
        <w:rPr>
          <w:rFonts w:ascii="Garamond" w:hAnsi="Garamond"/>
          <w:b w:val="0"/>
          <w:i w:val="0"/>
          <w:sz w:val="20"/>
          <w:szCs w:val="20"/>
        </w:rPr>
      </w:pPr>
      <w:r>
        <w:rPr>
          <w:rFonts w:ascii="Garamond" w:hAnsi="Garamond"/>
          <w:b w:val="0"/>
          <w:i w:val="0"/>
          <w:sz w:val="20"/>
          <w:szCs w:val="20"/>
        </w:rPr>
        <w:t xml:space="preserve">Be sure to meet with the TA ideally a few weeks before the course begins. During this meeting, </w:t>
      </w:r>
      <w:r w:rsidR="00DE7E16">
        <w:rPr>
          <w:rFonts w:ascii="Garamond" w:hAnsi="Garamond"/>
          <w:b w:val="0"/>
          <w:i w:val="0"/>
          <w:sz w:val="20"/>
          <w:szCs w:val="20"/>
        </w:rPr>
        <w:t>be sure to do the following:</w:t>
      </w:r>
    </w:p>
    <w:p w:rsidR="00DE7E16" w:rsidRDefault="00DE7E16" w:rsidP="00B870C5">
      <w:pPr>
        <w:pStyle w:val="ChH2"/>
        <w:rPr>
          <w:rFonts w:ascii="Garamond" w:hAnsi="Garamond"/>
          <w:b w:val="0"/>
          <w:i w:val="0"/>
          <w:sz w:val="20"/>
          <w:szCs w:val="20"/>
        </w:rPr>
      </w:pPr>
      <w:r>
        <w:rPr>
          <w:rFonts w:ascii="Garamond" w:hAnsi="Garamond"/>
          <w:b w:val="0"/>
          <w:i w:val="0"/>
          <w:sz w:val="20"/>
          <w:szCs w:val="20"/>
        </w:rPr>
        <w:t>--C</w:t>
      </w:r>
      <w:r w:rsidR="007C1236">
        <w:rPr>
          <w:rFonts w:ascii="Garamond" w:hAnsi="Garamond"/>
          <w:b w:val="0"/>
          <w:i w:val="0"/>
          <w:sz w:val="20"/>
          <w:szCs w:val="20"/>
        </w:rPr>
        <w:t xml:space="preserve">omplete any required paperwork </w:t>
      </w:r>
      <w:r>
        <w:rPr>
          <w:rFonts w:ascii="Garamond" w:hAnsi="Garamond"/>
          <w:b w:val="0"/>
          <w:i w:val="0"/>
          <w:sz w:val="20"/>
          <w:szCs w:val="20"/>
        </w:rPr>
        <w:t>needed to get the student access to the course shell as well as to ensure he/she will get paid on time.</w:t>
      </w:r>
    </w:p>
    <w:p w:rsidR="00CA7285" w:rsidRDefault="00DE7E16" w:rsidP="00B870C5">
      <w:pPr>
        <w:pStyle w:val="ChH2"/>
        <w:rPr>
          <w:rFonts w:ascii="Garamond" w:hAnsi="Garamond"/>
          <w:b w:val="0"/>
          <w:i w:val="0"/>
          <w:sz w:val="20"/>
          <w:szCs w:val="20"/>
        </w:rPr>
      </w:pPr>
      <w:r>
        <w:rPr>
          <w:rFonts w:ascii="Garamond" w:hAnsi="Garamond"/>
          <w:b w:val="0"/>
          <w:i w:val="0"/>
          <w:sz w:val="20"/>
          <w:szCs w:val="20"/>
        </w:rPr>
        <w:t xml:space="preserve">--Go over the content of the course, specific assignments, as well as how the course management system works (if needed). </w:t>
      </w:r>
    </w:p>
    <w:p w:rsidR="00DE7E16" w:rsidRDefault="00DE7E16" w:rsidP="00B870C5">
      <w:pPr>
        <w:pStyle w:val="ChH2"/>
        <w:rPr>
          <w:rFonts w:ascii="Garamond" w:hAnsi="Garamond"/>
          <w:b w:val="0"/>
          <w:i w:val="0"/>
          <w:sz w:val="20"/>
          <w:szCs w:val="20"/>
        </w:rPr>
      </w:pPr>
      <w:r>
        <w:rPr>
          <w:rFonts w:ascii="Garamond" w:hAnsi="Garamond"/>
          <w:b w:val="0"/>
          <w:i w:val="0"/>
          <w:sz w:val="20"/>
          <w:szCs w:val="20"/>
        </w:rPr>
        <w:t>--Talk about responsibilities. Who is going to do what?</w:t>
      </w:r>
    </w:p>
    <w:p w:rsidR="00DE7E16" w:rsidRDefault="00DE7E16" w:rsidP="00B870C5">
      <w:pPr>
        <w:pStyle w:val="ChH2"/>
        <w:rPr>
          <w:rFonts w:ascii="Garamond" w:hAnsi="Garamond"/>
          <w:b w:val="0"/>
          <w:i w:val="0"/>
          <w:sz w:val="20"/>
          <w:szCs w:val="20"/>
        </w:rPr>
      </w:pPr>
    </w:p>
    <w:p w:rsidR="00DE7E16" w:rsidRDefault="00DE7E16" w:rsidP="00B870C5">
      <w:pPr>
        <w:pStyle w:val="ChH2"/>
        <w:rPr>
          <w:rFonts w:ascii="Garamond" w:hAnsi="Garamond"/>
          <w:b w:val="0"/>
          <w:i w:val="0"/>
          <w:sz w:val="20"/>
          <w:szCs w:val="20"/>
        </w:rPr>
      </w:pPr>
      <w:r>
        <w:rPr>
          <w:rFonts w:ascii="Garamond" w:hAnsi="Garamond"/>
          <w:b w:val="0"/>
          <w:i w:val="0"/>
          <w:sz w:val="20"/>
          <w:szCs w:val="20"/>
        </w:rPr>
        <w:t xml:space="preserve">Step 4. </w:t>
      </w:r>
      <w:r w:rsidR="00EA465B">
        <w:rPr>
          <w:rFonts w:ascii="Garamond" w:hAnsi="Garamond"/>
          <w:b w:val="0"/>
          <w:i w:val="0"/>
          <w:sz w:val="20"/>
          <w:szCs w:val="20"/>
        </w:rPr>
        <w:t>Identify and Write up Responsibilities</w:t>
      </w:r>
    </w:p>
    <w:p w:rsidR="00EA465B" w:rsidRDefault="00EA465B" w:rsidP="00B870C5">
      <w:pPr>
        <w:pStyle w:val="ChH2"/>
        <w:rPr>
          <w:rFonts w:ascii="Garamond" w:hAnsi="Garamond"/>
          <w:b w:val="0"/>
          <w:i w:val="0"/>
          <w:sz w:val="20"/>
          <w:szCs w:val="20"/>
        </w:rPr>
      </w:pPr>
    </w:p>
    <w:p w:rsidR="00EA465B" w:rsidRDefault="00EA465B" w:rsidP="00B870C5">
      <w:pPr>
        <w:pStyle w:val="ChH2"/>
        <w:rPr>
          <w:rFonts w:ascii="Garamond" w:hAnsi="Garamond"/>
          <w:b w:val="0"/>
          <w:i w:val="0"/>
          <w:sz w:val="20"/>
          <w:szCs w:val="20"/>
        </w:rPr>
      </w:pPr>
      <w:r>
        <w:rPr>
          <w:rFonts w:ascii="Garamond" w:hAnsi="Garamond"/>
          <w:b w:val="0"/>
          <w:i w:val="0"/>
          <w:sz w:val="20"/>
          <w:szCs w:val="20"/>
        </w:rPr>
        <w:t xml:space="preserve">Step 5. </w:t>
      </w:r>
      <w:r w:rsidR="001A6CBD">
        <w:rPr>
          <w:rFonts w:ascii="Garamond" w:hAnsi="Garamond"/>
          <w:b w:val="0"/>
          <w:i w:val="0"/>
          <w:sz w:val="20"/>
          <w:szCs w:val="20"/>
        </w:rPr>
        <w:t>Train about Grading / Facilitation</w:t>
      </w:r>
    </w:p>
    <w:p w:rsidR="001A6CBD" w:rsidRDefault="001A6CBD" w:rsidP="00B870C5">
      <w:pPr>
        <w:pStyle w:val="ChH2"/>
        <w:rPr>
          <w:rFonts w:ascii="Garamond" w:hAnsi="Garamond"/>
          <w:b w:val="0"/>
          <w:i w:val="0"/>
          <w:sz w:val="20"/>
          <w:szCs w:val="20"/>
        </w:rPr>
      </w:pPr>
    </w:p>
    <w:p w:rsidR="001A6CBD" w:rsidRDefault="001A6CBD" w:rsidP="00B870C5">
      <w:pPr>
        <w:pStyle w:val="ChH2"/>
        <w:rPr>
          <w:rFonts w:ascii="Garamond" w:hAnsi="Garamond"/>
          <w:b w:val="0"/>
          <w:i w:val="0"/>
          <w:sz w:val="20"/>
          <w:szCs w:val="20"/>
        </w:rPr>
      </w:pPr>
      <w:r>
        <w:rPr>
          <w:rFonts w:ascii="Garamond" w:hAnsi="Garamond"/>
          <w:b w:val="0"/>
          <w:i w:val="0"/>
          <w:sz w:val="20"/>
          <w:szCs w:val="20"/>
        </w:rPr>
        <w:t>Step 6. Establish Weekly Meetings</w:t>
      </w:r>
    </w:p>
    <w:p w:rsidR="00B870C5" w:rsidRDefault="00B870C5" w:rsidP="00B870C5">
      <w:pPr>
        <w:pStyle w:val="ChH2"/>
        <w:rPr>
          <w:rFonts w:ascii="Garamond" w:hAnsi="Garamond"/>
          <w:b w:val="0"/>
          <w:i w:val="0"/>
          <w:sz w:val="20"/>
          <w:szCs w:val="20"/>
        </w:rPr>
      </w:pPr>
    </w:p>
    <w:p w:rsidR="0085086C" w:rsidRPr="0085086C" w:rsidDel="0085086C" w:rsidRDefault="00BA0109" w:rsidP="001A6CBD">
      <w:pPr>
        <w:pStyle w:val="ChH2"/>
        <w:ind w:left="720"/>
        <w:rPr>
          <w:rFonts w:ascii="Garamond" w:hAnsi="Garamond"/>
          <w:b w:val="0"/>
          <w:i w:val="0"/>
          <w:sz w:val="20"/>
          <w:szCs w:val="20"/>
        </w:rPr>
      </w:pPr>
      <w:r>
        <w:rPr>
          <w:rFonts w:ascii="Garamond" w:hAnsi="Garamond"/>
          <w:b w:val="0"/>
          <w:i w:val="0"/>
          <w:sz w:val="20"/>
          <w:szCs w:val="20"/>
        </w:rPr>
        <w:br/>
      </w:r>
    </w:p>
    <w:p w:rsidR="004574E0" w:rsidRDefault="004574E0" w:rsidP="000F1310">
      <w:pPr>
        <w:pStyle w:val="ChH1"/>
      </w:pPr>
    </w:p>
    <w:p w:rsidR="000F1310" w:rsidRPr="00160874" w:rsidRDefault="004574E0" w:rsidP="000F1310">
      <w:pPr>
        <w:pStyle w:val="ChH1"/>
      </w:pPr>
      <w:r>
        <w:t>Conclusion/Implications</w:t>
      </w:r>
      <w:r>
        <w:br/>
      </w:r>
      <w:r w:rsidRPr="00BA0109">
        <w:rPr>
          <w:rFonts w:ascii="Garamond" w:hAnsi="Garamond"/>
          <w:b w:val="0"/>
          <w:sz w:val="20"/>
          <w:szCs w:val="20"/>
        </w:rPr>
        <w:t>The right TA can be a fantastic addition to a course. Spending the up-front time necessary to find the right TA and determine how you will use the TA in a way that really helps you teach the course -- enhancing your experience as well as the students' experience -- makes all the difference in the world.</w:t>
      </w:r>
      <w:r w:rsidR="00A81A99">
        <w:br/>
      </w:r>
      <w:r w:rsidR="00A81A99">
        <w:br/>
      </w:r>
      <w:r w:rsidR="000F1310" w:rsidRPr="00160874">
        <w:t>References</w:t>
      </w:r>
    </w:p>
    <w:p w:rsidR="00E92E1A" w:rsidRDefault="00E92E1A" w:rsidP="00E92E1A">
      <w:pPr>
        <w:tabs>
          <w:tab w:val="left" w:pos="432"/>
        </w:tabs>
        <w:spacing w:after="0" w:afterAutospacing="0"/>
        <w:ind w:left="720" w:hanging="720"/>
      </w:pPr>
      <w:r>
        <w:rPr>
          <w:sz w:val="20"/>
        </w:rPr>
        <w:t>…</w:t>
      </w:r>
      <w:r>
        <w:t xml:space="preserve"> </w:t>
      </w:r>
    </w:p>
    <w:p w:rsidR="005F0917" w:rsidRDefault="00A81A99" w:rsidP="000F1310">
      <w:pPr>
        <w:spacing w:after="0" w:afterAutospacing="0"/>
        <w:ind w:firstLine="432"/>
      </w:pPr>
      <w:r>
        <w:br/>
      </w:r>
      <w:r>
        <w:br/>
      </w:r>
    </w:p>
    <w:p w:rsidR="005A70C5" w:rsidRDefault="005A70C5">
      <w:pPr>
        <w:spacing w:after="0" w:afterAutospacing="0"/>
      </w:pPr>
    </w:p>
    <w:p w:rsidR="00707794" w:rsidRPr="005F0917" w:rsidRDefault="00707794" w:rsidP="005F0917">
      <w:pPr>
        <w:pStyle w:val="ChH1"/>
        <w:rPr>
          <w:sz w:val="20"/>
          <w:szCs w:val="20"/>
        </w:rPr>
      </w:pPr>
      <w:r w:rsidRPr="00046BEA">
        <w:t>Bio</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Dr. Joanna Dunlap is an associate professor of instructional design and technology at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the University of Colorado Denver. An award-winning educator, her teaching and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research interest’s focus on the use of sociocultural approaches to enhance adult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learners’ development and experience in postsecondary settings. For over 13 years, she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has directed, designed, delivered and facilitated distance and eLearning educational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opportunities for a variety of audiences. She also works in the Center for Faculty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Development as the Faculty Fellow for Teaching, sharing ideas about teaching with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online and on-campus faculty across the university.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Patrick Lowenthal is an Academic Technology Coordinator at CU Online at the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University of Colorado Denver. He is also a doctoral student studying instructional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design and technology in the School of Education and Human Development. His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research interests focus on instructional communication, with a specific focus on social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and teaching presence, in online and face-to-face environments. In addition, he often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writes about issues and problems of practice related to post-secondary education. He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lastRenderedPageBreak/>
        <w:t xml:space="preserve">has a MA in Instructional Design and Technology as well as a MA in the Academic </w:t>
      </w:r>
    </w:p>
    <w:p w:rsidR="00E92E1A" w:rsidRPr="00E92E1A" w:rsidRDefault="00E92E1A" w:rsidP="00E02419">
      <w:pPr>
        <w:pStyle w:val="ChTitle"/>
        <w:jc w:val="left"/>
        <w:rPr>
          <w:rFonts w:ascii="Garamond" w:hAnsi="Garamond"/>
          <w:b w:val="0"/>
          <w:sz w:val="20"/>
        </w:rPr>
      </w:pPr>
      <w:r w:rsidRPr="00E92E1A">
        <w:rPr>
          <w:rFonts w:ascii="Garamond" w:hAnsi="Garamond"/>
          <w:b w:val="0"/>
          <w:sz w:val="20"/>
        </w:rPr>
        <w:t xml:space="preserve">Study of Religion. Patrick has been teaching and designing instruction since 1998 and </w:t>
      </w:r>
    </w:p>
    <w:p w:rsidR="00480443" w:rsidRDefault="00E92E1A" w:rsidP="00E02419">
      <w:pPr>
        <w:pStyle w:val="ChTitle"/>
        <w:jc w:val="left"/>
        <w:rPr>
          <w:color w:val="auto"/>
          <w:sz w:val="20"/>
        </w:rPr>
      </w:pPr>
      <w:r w:rsidRPr="00E92E1A">
        <w:rPr>
          <w:rFonts w:ascii="Garamond" w:hAnsi="Garamond"/>
          <w:b w:val="0"/>
          <w:sz w:val="20"/>
        </w:rPr>
        <w:t xml:space="preserve">teaching online since 2003.   </w:t>
      </w:r>
    </w:p>
    <w:sectPr w:rsidR="00480443" w:rsidSect="00D47907">
      <w:headerReference w:type="even" r:id="rId9"/>
      <w:headerReference w:type="default" r:id="rId10"/>
      <w:footerReference w:type="even" r:id="rId11"/>
      <w:footerReference w:type="default" r:id="rId12"/>
      <w:type w:val="nextColumn"/>
      <w:pgSz w:w="8640" w:h="12960" w:code="197"/>
      <w:pgMar w:top="720" w:right="720" w:bottom="720" w:left="720" w:header="288" w:footer="288" w:gutter="36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eviewer" w:date="2010-03-18T12:35:00Z" w:initials="RV">
    <w:p w:rsidR="004574E0" w:rsidRDefault="004574E0">
      <w:pPr>
        <w:pStyle w:val="CommentText"/>
      </w:pPr>
      <w:r>
        <w:rPr>
          <w:rStyle w:val="CommentReference"/>
        </w:rPr>
        <w:annotationRef/>
      </w:r>
      <w:r>
        <w:t>Does this work?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BA1" w:rsidRDefault="003A3BA1">
      <w:pPr>
        <w:spacing w:after="0"/>
      </w:pPr>
      <w:r>
        <w:separator/>
      </w:r>
    </w:p>
  </w:endnote>
  <w:endnote w:type="continuationSeparator" w:id="0">
    <w:p w:rsidR="003A3BA1" w:rsidRDefault="003A3B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4F486A">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1A6CBD">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4F486A">
      <w:rPr>
        <w:rStyle w:val="PageNumber"/>
        <w:b w:val="0"/>
        <w:szCs w:val="20"/>
      </w:rPr>
      <w:fldChar w:fldCharType="begin"/>
    </w:r>
    <w:r>
      <w:rPr>
        <w:rStyle w:val="PageNumber"/>
        <w:b w:val="0"/>
        <w:szCs w:val="20"/>
      </w:rPr>
      <w:instrText xml:space="preserve"> PAGE </w:instrText>
    </w:r>
    <w:r w:rsidR="004F486A">
      <w:rPr>
        <w:rStyle w:val="PageNumber"/>
        <w:b w:val="0"/>
        <w:szCs w:val="20"/>
      </w:rPr>
      <w:fldChar w:fldCharType="separate"/>
    </w:r>
    <w:r w:rsidR="001A6CBD">
      <w:rPr>
        <w:rStyle w:val="PageNumber"/>
        <w:b w:val="0"/>
        <w:noProof/>
        <w:szCs w:val="20"/>
      </w:rPr>
      <w:t>1</w:t>
    </w:r>
    <w:r w:rsidR="004F486A">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BA1" w:rsidRDefault="003A3BA1">
      <w:pPr>
        <w:spacing w:after="0"/>
      </w:pPr>
      <w:r>
        <w:separator/>
      </w:r>
    </w:p>
  </w:footnote>
  <w:footnote w:type="continuationSeparator" w:id="0">
    <w:p w:rsidR="003A3BA1" w:rsidRDefault="003A3BA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D3BE1"/>
    <w:multiLevelType w:val="hybridMultilevel"/>
    <w:tmpl w:val="A5BA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6">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7">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8">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7"/>
  </w:num>
  <w:num w:numId="6">
    <w:abstractNumId w:val="5"/>
  </w:num>
  <w:num w:numId="7">
    <w:abstractNumId w:val="8"/>
  </w:num>
  <w:num w:numId="8">
    <w:abstractNumId w:val="3"/>
  </w:num>
  <w:num w:numId="9">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4994">
      <o:colormenu v:ext="edit" strokecolor="none [3212]"/>
    </o:shapedefaults>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473B"/>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0F1310"/>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53C9"/>
    <w:rsid w:val="00167AD9"/>
    <w:rsid w:val="001745A2"/>
    <w:rsid w:val="00182274"/>
    <w:rsid w:val="00187261"/>
    <w:rsid w:val="001917D7"/>
    <w:rsid w:val="001A039F"/>
    <w:rsid w:val="001A62F2"/>
    <w:rsid w:val="001A6CBD"/>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D8E"/>
    <w:rsid w:val="00352FEF"/>
    <w:rsid w:val="00353A94"/>
    <w:rsid w:val="00357A2E"/>
    <w:rsid w:val="00363582"/>
    <w:rsid w:val="00376A1C"/>
    <w:rsid w:val="00382AFC"/>
    <w:rsid w:val="00386174"/>
    <w:rsid w:val="00390BA3"/>
    <w:rsid w:val="003941B1"/>
    <w:rsid w:val="00396833"/>
    <w:rsid w:val="00396869"/>
    <w:rsid w:val="003A19E0"/>
    <w:rsid w:val="003A3BA1"/>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574E0"/>
    <w:rsid w:val="004617C8"/>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1C07"/>
    <w:rsid w:val="004E23D5"/>
    <w:rsid w:val="004F129B"/>
    <w:rsid w:val="004F26A5"/>
    <w:rsid w:val="004F2911"/>
    <w:rsid w:val="004F2A6C"/>
    <w:rsid w:val="004F345E"/>
    <w:rsid w:val="004F3827"/>
    <w:rsid w:val="004F486A"/>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47B"/>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1236"/>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05363"/>
    <w:rsid w:val="00810536"/>
    <w:rsid w:val="008124BB"/>
    <w:rsid w:val="008127C1"/>
    <w:rsid w:val="00813367"/>
    <w:rsid w:val="00815430"/>
    <w:rsid w:val="0081777D"/>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3B5F"/>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B7788"/>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7F6"/>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870C5"/>
    <w:rsid w:val="00B90EE1"/>
    <w:rsid w:val="00B9201C"/>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A7285"/>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611"/>
    <w:rsid w:val="00D30F0C"/>
    <w:rsid w:val="00D37AF2"/>
    <w:rsid w:val="00D406FD"/>
    <w:rsid w:val="00D408F0"/>
    <w:rsid w:val="00D429A8"/>
    <w:rsid w:val="00D44C1D"/>
    <w:rsid w:val="00D47907"/>
    <w:rsid w:val="00D54786"/>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1CEE"/>
    <w:rsid w:val="00DC21D6"/>
    <w:rsid w:val="00DC2F2B"/>
    <w:rsid w:val="00DC7A52"/>
    <w:rsid w:val="00DC7F21"/>
    <w:rsid w:val="00DD0623"/>
    <w:rsid w:val="00DE31A6"/>
    <w:rsid w:val="00DE6B58"/>
    <w:rsid w:val="00DE7E16"/>
    <w:rsid w:val="00DE7F65"/>
    <w:rsid w:val="00DF0F2C"/>
    <w:rsid w:val="00DF3944"/>
    <w:rsid w:val="00DF3EA3"/>
    <w:rsid w:val="00DF50A8"/>
    <w:rsid w:val="00E02419"/>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2E1A"/>
    <w:rsid w:val="00E93A68"/>
    <w:rsid w:val="00E946F8"/>
    <w:rsid w:val="00E94887"/>
    <w:rsid w:val="00EA465B"/>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4005"/>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0CC0-F5D8-4A4A-A9C9-A3329256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8768</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Reviewer</cp:lastModifiedBy>
  <cp:revision>2</cp:revision>
  <cp:lastPrinted>2009-07-29T17:21:00Z</cp:lastPrinted>
  <dcterms:created xsi:type="dcterms:W3CDTF">2010-03-18T19:32:00Z</dcterms:created>
  <dcterms:modified xsi:type="dcterms:W3CDTF">2010-03-18T19:32:00Z</dcterms:modified>
</cp:coreProperties>
</file>